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240" w:before="24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3GPP TSG RAN WG2 Meeting #127</w:t>
      </w:r>
      <w:r w:rsidDel="00000000" w:rsidR="00000000" w:rsidRPr="00000000">
        <w:rPr>
          <w:rFonts w:ascii="Times New Roman" w:cs="Times New Roman" w:eastAsia="Times New Roman" w:hAnsi="Times New Roman"/>
          <w:b w:val="1"/>
          <w:rtl w:val="0"/>
        </w:rPr>
        <w:t xml:space="preserve">                </w:t>
        <w:tab/>
        <w:t xml:space="preserve">R2-2407276</w:t>
        <w:br w:type="textWrapping"/>
        <w:t xml:space="preserve">Maastricht, Netherlands, Aug 19th – 23rd, 2024</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Item:</w:t>
        <w:tab/>
        <w:t xml:space="preserve">8.7.1.1 </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Source: </w:t>
        <w:tab/>
        <w:t xml:space="preserve">Meta</w:t>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w:t>
        <w:tab/>
        <w:t xml:space="preserve">Discussion on SA2 and RAN3 LSs on Rel-19 XR</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 for:</w:t>
        <w:tab/>
        <w:t xml:space="preserve">Discussion and Decision</w:t>
      </w:r>
    </w:p>
    <w:p w:rsidR="00000000" w:rsidDel="00000000" w:rsidP="00000000" w:rsidRDefault="00000000" w:rsidRPr="00000000" w14:paraId="00000006">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2"/>
          <w:szCs w:val="22"/>
        </w:rPr>
      </w:pPr>
      <w:bookmarkStart w:colFirst="0" w:colLast="0" w:name="_heading=h.1fob9te" w:id="0"/>
      <w:bookmarkEnd w:id="0"/>
      <w:r w:rsidDel="00000000" w:rsidR="00000000" w:rsidRPr="00000000">
        <w:rPr>
          <w:rFonts w:ascii="Times New Roman" w:cs="Times New Roman" w:eastAsia="Times New Roman" w:hAnsi="Times New Roman"/>
          <w:b w:val="1"/>
          <w:sz w:val="22"/>
          <w:szCs w:val="22"/>
          <w:rtl w:val="0"/>
        </w:rPr>
        <w:t xml:space="preserve">Introduction</w:t>
      </w:r>
      <w:r w:rsidDel="00000000" w:rsidR="00000000" w:rsidRPr="00000000">
        <w:rPr>
          <w:rtl w:val="0"/>
        </w:rPr>
      </w:r>
    </w:p>
    <w:p w:rsidR="00000000" w:rsidDel="00000000" w:rsidP="00000000" w:rsidRDefault="00000000" w:rsidRPr="00000000" w14:paraId="00000007">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our views on the SA2 [1] and RAN3 [2] LSs on Rel-19 XR. </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2"/>
          <w:szCs w:val="22"/>
        </w:rPr>
      </w:pPr>
      <w:bookmarkStart w:colFirst="0" w:colLast="0" w:name="_heading=h.3znysh7" w:id="1"/>
      <w:bookmarkEnd w:id="1"/>
      <w:r w:rsidDel="00000000" w:rsidR="00000000" w:rsidRPr="00000000">
        <w:rPr>
          <w:rFonts w:ascii="Times New Roman" w:cs="Times New Roman" w:eastAsia="Times New Roman" w:hAnsi="Times New Roman"/>
          <w:b w:val="1"/>
          <w:sz w:val="22"/>
          <w:szCs w:val="22"/>
          <w:rtl w:val="0"/>
        </w:rPr>
        <w:t xml:space="preserve">SA2 LS on XRM Ph2</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LS on XRM Ph2 [1], SA2 asks SA4/RAN2/RAN3 to provide answers to the questions in the LS: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sdt>
      <w:sdtPr>
        <w:lock w:val="contentLocked"/>
        <w:tag w:val="goog_rdk_0"/>
      </w:sdtPr>
      <w:sdtContent>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SA2 has started to evaluate solutions for key issues for the study of XR and Media Services Ph2 (TR 23.700-70). SA2 thanks the LS replies for XRM Ph2 from RAN2, RAN3 and SA4 and SA2 would like to further coordinate on the following aspects:</w:t>
                </w:r>
              </w:p>
              <w:p w:rsidR="00000000" w:rsidDel="00000000" w:rsidP="00000000" w:rsidRDefault="00000000" w:rsidRPr="00000000" w14:paraId="0000000C">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Question1 [for SA4, RAN2 and RAN3]:</w:t>
                </w:r>
              </w:p>
              <w:p w:rsidR="00000000" w:rsidDel="00000000" w:rsidP="00000000" w:rsidRDefault="00000000" w:rsidRPr="00000000" w14:paraId="0000000E">
                <w:pPr>
                  <w:numPr>
                    <w:ilvl w:val="0"/>
                    <w:numId w:val="1"/>
                  </w:numPr>
                  <w:spacing w:line="276"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SA2 discusses indicating periodicity via in-band signaling (i.e. in GTP-U) for dynamic changes of the periodicity and kindly asks RAN2 and RAN3 to feedback on that approach.</w:t>
                </w:r>
              </w:p>
              <w:p w:rsidR="00000000" w:rsidDel="00000000" w:rsidP="00000000" w:rsidRDefault="00000000" w:rsidRPr="00000000" w14:paraId="0000000F">
                <w:pPr>
                  <w:numPr>
                    <w:ilvl w:val="0"/>
                    <w:numId w:val="1"/>
                  </w:numPr>
                  <w:spacing w:line="276"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To SA4: is it possible for application server to provide the periodicity to the PSA UPF in RTP header extension?</w:t>
                </w:r>
              </w:p>
              <w:p w:rsidR="00000000" w:rsidDel="00000000" w:rsidP="00000000" w:rsidRDefault="00000000" w:rsidRPr="00000000" w14:paraId="00000010">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Question2 [for SA4 and RAN2]: </w:t>
                </w:r>
                <w:r w:rsidDel="00000000" w:rsidR="00000000" w:rsidRPr="00000000">
                  <w:rPr>
                    <w:rFonts w:ascii="Times New Roman" w:cs="Times New Roman" w:eastAsia="Times New Roman" w:hAnsi="Times New Roman"/>
                    <w:rtl w:val="0"/>
                  </w:rPr>
                  <w:t xml:space="preserve">There is some discussion about time to next burst.</w:t>
                </w:r>
              </w:p>
              <w:p w:rsidR="00000000" w:rsidDel="00000000" w:rsidP="00000000" w:rsidRDefault="00000000" w:rsidRPr="00000000" w14:paraId="00000012">
                <w:pPr>
                  <w:numPr>
                    <w:ilvl w:val="0"/>
                    <w:numId w:val="2"/>
                  </w:numPr>
                  <w:spacing w:line="276"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To SA4: is it possible that the application server provides the time to next burst (i.e. the time interval between the current burst and the next burst) in the 1st packet of the burst via N6? </w:t>
                </w:r>
              </w:p>
              <w:p w:rsidR="00000000" w:rsidDel="00000000" w:rsidP="00000000" w:rsidRDefault="00000000" w:rsidRPr="00000000" w14:paraId="00000013">
                <w:pPr>
                  <w:numPr>
                    <w:ilvl w:val="0"/>
                    <w:numId w:val="2"/>
                  </w:numPr>
                  <w:spacing w:line="276"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Does RAN2 think the time to next burst is useful for RAN resource scheduling, especially with regard to the possible jitter between the NG-RAN and the Application Server?</w:t>
                </w:r>
              </w:p>
              <w:p w:rsidR="00000000" w:rsidDel="00000000" w:rsidP="00000000" w:rsidRDefault="00000000" w:rsidRPr="00000000" w14:paraId="00000014">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Question3 [for RAN3]:</w:t>
                </w:r>
                <w:r w:rsidDel="00000000" w:rsidR="00000000" w:rsidRPr="00000000">
                  <w:rPr>
                    <w:rFonts w:ascii="Times New Roman" w:cs="Times New Roman" w:eastAsia="Times New Roman" w:hAnsi="Times New Roman"/>
                    <w:rtl w:val="0"/>
                  </w:rPr>
                  <w:t xml:space="preserve"> SA2 discusses to support available data rate exposure for GBR QoS Flow via user plane, and kindly asks RAN3 to provide feedback if any.</w:t>
                </w:r>
              </w:p>
            </w:tc>
          </w:tr>
        </w:tbl>
      </w:sdtContent>
    </w:sdt>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Regarding the question to RAN2:</w:t>
      </w:r>
    </w:p>
    <w:p w:rsidR="00000000" w:rsidDel="00000000" w:rsidP="00000000" w:rsidRDefault="00000000" w:rsidRPr="00000000" w14:paraId="00000018">
      <w:pPr>
        <w:ind w:left="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“Does RAN2 think the time to next burst is useful for RAN resource scheduling, especially with regard to the possible jitter between the NG-RAN and the Application Server?”</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general, XR awareness and XR traffic characteristics, such as time to next burst, can potentially be used at RAN for resource scheduling optimization and configuring DRX cycles for UE power savings. However, it is important to note that there may be possible jitter between the NG-RAN and the Application Server, which could affect the accuracy of the timing information. As a result, the gains achieved through the use of this information may not be substantial.</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it comes to configuring DRX cycles, the usefulness of the time to next burst depends on the nature of the XR traffic. For periodic traffic with possibly varying periodicities, the time to next burst can be useful in determining and/or updating the appropriate DRX cycles. However, for non-periodic traffic, it is challenging to dynamically configure DRX cycles. In such cases, the time </w:t>
      </w:r>
      <w:r w:rsidDel="00000000" w:rsidR="00000000" w:rsidRPr="00000000">
        <w:rPr>
          <w:rFonts w:ascii="Times New Roman" w:cs="Times New Roman" w:eastAsia="Times New Roman" w:hAnsi="Times New Roman"/>
          <w:rtl w:val="0"/>
        </w:rPr>
        <w:t xml:space="preserve">to next</w:t>
      </w:r>
      <w:r w:rsidDel="00000000" w:rsidR="00000000" w:rsidRPr="00000000">
        <w:rPr>
          <w:rFonts w:ascii="Times New Roman" w:cs="Times New Roman" w:eastAsia="Times New Roman" w:hAnsi="Times New Roman"/>
          <w:rtl w:val="0"/>
        </w:rPr>
        <w:t xml:space="preserve"> burst is less useful. </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summarize, time to the next burst can be useful for RAN scheduling and DRX configuration. Further study is required to evaluate the performance gains and draw a conclusion on the usefulness.</w:t>
      </w:r>
    </w:p>
    <w:p w:rsidR="00000000" w:rsidDel="00000000" w:rsidP="00000000" w:rsidRDefault="00000000" w:rsidRPr="00000000" w14:paraId="0000001F">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2"/>
          <w:szCs w:val="22"/>
        </w:rPr>
      </w:pPr>
      <w:bookmarkStart w:colFirst="0" w:colLast="0" w:name="_heading=h.1tjpajzh1j1u" w:id="2"/>
      <w:bookmarkEnd w:id="2"/>
      <w:r w:rsidDel="00000000" w:rsidR="00000000" w:rsidRPr="00000000">
        <w:rPr>
          <w:rFonts w:ascii="Times New Roman" w:cs="Times New Roman" w:eastAsia="Times New Roman" w:hAnsi="Times New Roman"/>
          <w:b w:val="1"/>
          <w:sz w:val="22"/>
          <w:szCs w:val="22"/>
          <w:rtl w:val="0"/>
        </w:rPr>
        <w:t xml:space="preserve">RAN3 LS on UL PSI based PDU discarding in NR-DC</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LS on UL PSI based PDU discarding in NR-DC [2], RAN3 asks RAN2 to provide feedback to the questions in the LS:</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2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RAN1 #117 </w:t>
            </w:r>
            <w:r w:rsidDel="00000000" w:rsidR="00000000" w:rsidRPr="00000000">
              <w:rPr>
                <w:rFonts w:ascii="Times New Roman" w:cs="Times New Roman" w:eastAsia="Times New Roman" w:hAnsi="Times New Roman"/>
                <w:rtl w:val="0"/>
              </w:rPr>
              <w:t xml:space="preserve">meeting</w:t>
            </w:r>
            <w:r w:rsidDel="00000000" w:rsidR="00000000" w:rsidRPr="00000000">
              <w:rPr>
                <w:rFonts w:ascii="Times New Roman" w:cs="Times New Roman" w:eastAsia="Times New Roman" w:hAnsi="Times New Roman"/>
                <w:rtl w:val="0"/>
              </w:rPr>
              <w:t xml:space="preserve">, the following agreements are made on enabling TX/RX for XR during RRM measurements [2]. RAN3 is currently discussing XR DC signaling enhancements for various bearer types. 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it is not clear how UE will activate/deactivate UL PSI based PDU set discarding when split bearer is configured.</w:t>
            </w:r>
          </w:p>
          <w:p w:rsidR="00000000" w:rsidDel="00000000" w:rsidP="00000000" w:rsidRDefault="00000000" w:rsidRPr="00000000" w14:paraId="0000002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Thus, RAN3 kindly asks RAN2 to clarify the UE behavior for handling uplink PSI based PDU discarding when MN and/or SN node sends the PSI-Based SDU Discard Activation/Deactivation MAC CE.</w:t>
            </w:r>
          </w:p>
        </w:tc>
      </w:tr>
    </w:tbl>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tabs>
          <w:tab w:val="center" w:leader="none" w:pos="4536"/>
          <w:tab w:val="right" w:leader="none" w:pos="9072"/>
          <w:tab w:val="left" w:leader="none" w:pos="1800"/>
        </w:tabs>
        <w:spacing w:line="240" w:lineRule="auto"/>
        <w:ind w:left="0" w:firstLine="0"/>
        <w:rPr>
          <w:rFonts w:ascii="Times New Roman" w:cs="Times New Roman" w:eastAsia="Times New Roman" w:hAnsi="Times New Roman"/>
        </w:rPr>
      </w:pPr>
      <w:bookmarkStart w:colFirst="0" w:colLast="0" w:name="_heading=h.gjdgxs" w:id="3"/>
      <w:bookmarkEnd w:id="3"/>
      <w:r w:rsidDel="00000000" w:rsidR="00000000" w:rsidRPr="00000000">
        <w:rPr>
          <w:rFonts w:ascii="Times New Roman" w:cs="Times New Roman" w:eastAsia="Times New Roman" w:hAnsi="Times New Roman"/>
          <w:rtl w:val="0"/>
        </w:rPr>
        <w:t xml:space="preserve">W</w:t>
      </w:r>
      <w:r w:rsidDel="00000000" w:rsidR="00000000" w:rsidRPr="00000000">
        <w:rPr>
          <w:rFonts w:ascii="Times New Roman" w:cs="Times New Roman" w:eastAsia="Times New Roman" w:hAnsi="Times New Roman"/>
          <w:rtl w:val="0"/>
        </w:rPr>
        <w:t xml:space="preserve">hen MN and/or SN nodes send the PSI-Based SDU Discard Activation/Deactivation MAC CE, the UEs PDCP entity will start the discard time upon reception. There is no special handling of split bearer and no dependency between the MN and SN nodes is expected to be taken into consideration. </w:t>
      </w:r>
    </w:p>
    <w:p w:rsidR="00000000" w:rsidDel="00000000" w:rsidP="00000000" w:rsidRDefault="00000000" w:rsidRPr="00000000" w14:paraId="00000027">
      <w:pPr>
        <w:tabs>
          <w:tab w:val="center" w:leader="none" w:pos="4536"/>
          <w:tab w:val="right" w:leader="none" w:pos="9072"/>
          <w:tab w:val="left" w:leader="none" w:pos="1800"/>
        </w:tabs>
        <w:spacing w:line="240" w:lineRule="auto"/>
        <w:ind w:left="0" w:firstLine="0"/>
        <w:rPr>
          <w:rFonts w:ascii="Times New Roman" w:cs="Times New Roman" w:eastAsia="Times New Roman" w:hAnsi="Times New Roman"/>
        </w:rPr>
      </w:pPr>
      <w:bookmarkStart w:colFirst="0" w:colLast="0" w:name="_heading=h.f1a22tuxpqsu" w:id="4"/>
      <w:bookmarkEnd w:id="4"/>
      <w:r w:rsidDel="00000000" w:rsidR="00000000" w:rsidRPr="00000000">
        <w:rPr>
          <w:rtl w:val="0"/>
        </w:rPr>
      </w:r>
    </w:p>
    <w:p w:rsidR="00000000" w:rsidDel="00000000" w:rsidP="00000000" w:rsidRDefault="00000000" w:rsidRPr="00000000" w14:paraId="00000028">
      <w:pPr>
        <w:tabs>
          <w:tab w:val="center" w:leader="none" w:pos="4536"/>
          <w:tab w:val="right" w:leader="none" w:pos="9072"/>
          <w:tab w:val="left" w:leader="none" w:pos="1800"/>
        </w:tabs>
        <w:spacing w:line="240" w:lineRule="auto"/>
        <w:ind w:left="0" w:firstLine="0"/>
        <w:rPr>
          <w:rFonts w:ascii="Times New Roman" w:cs="Times New Roman" w:eastAsia="Times New Roman" w:hAnsi="Times New Roman"/>
        </w:rPr>
      </w:pPr>
      <w:bookmarkStart w:colFirst="0" w:colLast="0" w:name="_heading=h.i3zlqcba43cd" w:id="5"/>
      <w:bookmarkEnd w:id="5"/>
      <w:r w:rsidDel="00000000" w:rsidR="00000000" w:rsidRPr="00000000">
        <w:rPr>
          <w:rFonts w:ascii="Times New Roman" w:cs="Times New Roman" w:eastAsia="Times New Roman" w:hAnsi="Times New Roman"/>
          <w:rtl w:val="0"/>
        </w:rPr>
        <w:t xml:space="preserve">To summarize, the UE behavior for handling uplink PSI based PDU discarding when MN and/or SN node sends the PSI-Based SDU Discard Activation/Deactivation MAC CE is that the PDCP entity sets the discard timer upon the Activation/Deactivation from MN or SN. </w:t>
      </w:r>
    </w:p>
    <w:p w:rsidR="00000000" w:rsidDel="00000000" w:rsidP="00000000" w:rsidRDefault="00000000" w:rsidRPr="00000000" w14:paraId="00000029">
      <w:pPr>
        <w:pStyle w:val="Heading1"/>
        <w:numPr>
          <w:ilvl w:val="0"/>
          <w:numId w:val="3"/>
        </w:numPr>
        <w:pBdr>
          <w:top w:color="000000" w:space="3" w:sz="12" w:val="single"/>
        </w:pBdr>
        <w:spacing w:after="180" w:before="240" w:line="240" w:lineRule="auto"/>
        <w:ind w:left="432"/>
        <w:rPr>
          <w:rFonts w:ascii="Times New Roman" w:cs="Times New Roman" w:eastAsia="Times New Roman" w:hAnsi="Times New Roman"/>
          <w:sz w:val="22"/>
          <w:szCs w:val="22"/>
        </w:rPr>
      </w:pPr>
      <w:bookmarkStart w:colFirst="0" w:colLast="0" w:name="_heading=h.nsahu4uzbkdf" w:id="6"/>
      <w:bookmarkEnd w:id="6"/>
      <w:r w:rsidDel="00000000" w:rsidR="00000000" w:rsidRPr="00000000">
        <w:rPr>
          <w:rFonts w:ascii="Times New Roman" w:cs="Times New Roman" w:eastAsia="Times New Roman" w:hAnsi="Times New Roman"/>
          <w:b w:val="1"/>
          <w:sz w:val="22"/>
          <w:szCs w:val="22"/>
          <w:rtl w:val="0"/>
        </w:rPr>
        <w:t xml:space="preserve">Conclusions</w:t>
      </w:r>
      <w:r w:rsidDel="00000000" w:rsidR="00000000" w:rsidRPr="00000000">
        <w:rPr>
          <w:rtl w:val="0"/>
        </w:rPr>
      </w:r>
    </w:p>
    <w:p w:rsidR="00000000" w:rsidDel="00000000" w:rsidP="00000000" w:rsidRDefault="00000000" w:rsidRPr="00000000" w14:paraId="0000002A">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our views on the SA2 [1] and RAN3 [2] LSs on Rel-19 XR. </w:t>
      </w:r>
    </w:p>
    <w:p w:rsidR="00000000" w:rsidDel="00000000" w:rsidP="00000000" w:rsidRDefault="00000000" w:rsidRPr="00000000" w14:paraId="0000002B">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Regarding [1], the time to the next burst can be useful for RAN scheduling and DRX configuration. Further study is required to evaluate the performance gains and draw a conclusion on the usefulness.</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tabs>
          <w:tab w:val="center" w:leader="none" w:pos="4536"/>
          <w:tab w:val="right" w:leader="none" w:pos="9072"/>
          <w:tab w:val="left" w:leader="none" w:pos="1800"/>
        </w:tabs>
        <w:spacing w:line="240" w:lineRule="auto"/>
        <w:rPr>
          <w:rFonts w:ascii="Times New Roman" w:cs="Times New Roman" w:eastAsia="Times New Roman" w:hAnsi="Times New Roman"/>
        </w:rPr>
      </w:pPr>
      <w:bookmarkStart w:colFirst="0" w:colLast="0" w:name="_heading=h.i3zlqcba43cd" w:id="5"/>
      <w:bookmarkEnd w:id="5"/>
      <w:r w:rsidDel="00000000" w:rsidR="00000000" w:rsidRPr="00000000">
        <w:rPr>
          <w:rFonts w:ascii="Times New Roman" w:cs="Times New Roman" w:eastAsia="Times New Roman" w:hAnsi="Times New Roman"/>
          <w:rtl w:val="0"/>
        </w:rPr>
        <w:t xml:space="preserve">Regarding [2], the UE behavior for handling uplink PSI based PDU discarding when MN and/or SN node sends the PSI-Based SDU Discard Activation/Deactivation MAC CE is that the PDCP entity sets the discard timer upon the Activation/Deactivation from MN or SN. </w:t>
      </w:r>
    </w:p>
    <w:p w:rsidR="00000000" w:rsidDel="00000000" w:rsidP="00000000" w:rsidRDefault="00000000" w:rsidRPr="00000000" w14:paraId="0000002F">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References </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R2-2406241, “LS on FS_XRM Ph2” (S2-2407351; contact: vivo)</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R2-2406221, “LS in</w:t>
        <w:tab/>
        <w:t xml:space="preserve">LS on UL PSI based PDU discarding in NR-DC” (R3-243957; contact: Qualcomm)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5J89HWVniom5c9xNSFvfjK+6lA==">CgMxLjAaHwoBMBIaChgICVIUChJ0YWJsZS50cXdvcTF6Z2Z5bWoyCWguMWZvYjl0ZTIJaC4zem55c2g3Mg5oLjF0anBhanpoMWoxdTIIaC5namRneHMyDmguZjFhMjJ0dXhwcXN1Mg5oLmkzemxxY2JhNDNjZDIOaC5uc2FodTR1emJrZGYyDmguaTN6bHFjYmE0M2NkOAByITF5WkNlUExHYk1IS05VWUJ4d3JIYUlVWWwycFFIems5Ng==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